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9F02" w14:textId="77777777" w:rsidR="00D468AF" w:rsidRPr="00D468AF" w:rsidRDefault="00D468AF" w:rsidP="00D468AF">
      <w:pPr>
        <w:shd w:val="clear" w:color="auto" w:fill="FFFFFF"/>
        <w:spacing w:before="100" w:beforeAutospacing="1" w:after="100" w:afterAutospacing="1" w:line="528" w:lineRule="atLeast"/>
        <w:outlineLvl w:val="0"/>
        <w:rPr>
          <w:rFonts w:ascii="Arial" w:eastAsia="Times New Roman" w:hAnsi="Arial" w:cs="Arial"/>
          <w:b/>
          <w:bCs/>
          <w:color w:val="21272A"/>
          <w:kern w:val="36"/>
          <w:sz w:val="48"/>
          <w:szCs w:val="48"/>
          <w:lang w:eastAsia="tr-TR"/>
        </w:rPr>
      </w:pPr>
      <w:r w:rsidRPr="00D468AF">
        <w:rPr>
          <w:rFonts w:ascii="Arial" w:eastAsia="Times New Roman" w:hAnsi="Arial" w:cs="Arial"/>
          <w:b/>
          <w:bCs/>
          <w:color w:val="21272A"/>
          <w:kern w:val="36"/>
          <w:sz w:val="48"/>
          <w:szCs w:val="48"/>
          <w:lang w:eastAsia="tr-TR"/>
        </w:rPr>
        <w:t>TÜKETİCİ BİLGİLENDİRME FORMU</w:t>
      </w:r>
    </w:p>
    <w:p w14:paraId="57A2F4D4" w14:textId="77777777" w:rsidR="00D468AF" w:rsidRPr="00D468AF" w:rsidRDefault="00D468AF" w:rsidP="00D468AF">
      <w:pPr>
        <w:shd w:val="clear" w:color="auto" w:fill="FFFFFF"/>
        <w:spacing w:after="0" w:line="336" w:lineRule="atLeast"/>
        <w:rPr>
          <w:rFonts w:ascii="Arial" w:eastAsia="Times New Roman" w:hAnsi="Arial" w:cs="Arial"/>
          <w:color w:val="21272A"/>
          <w:sz w:val="24"/>
          <w:szCs w:val="24"/>
          <w:lang w:eastAsia="tr-TR"/>
        </w:rPr>
      </w:pPr>
      <w:r w:rsidRPr="00D468AF">
        <w:rPr>
          <w:rFonts w:ascii="Arial" w:eastAsia="Times New Roman" w:hAnsi="Arial" w:cs="Arial"/>
          <w:b/>
          <w:bCs/>
          <w:color w:val="21272A"/>
          <w:sz w:val="24"/>
          <w:szCs w:val="24"/>
          <w:lang w:eastAsia="tr-TR"/>
        </w:rPr>
        <w:t>TÜKETİCİ BİLGİLENDİRME FORMU </w:t>
      </w:r>
    </w:p>
    <w:p w14:paraId="5055D3CB" w14:textId="77777777" w:rsidR="00D468AF" w:rsidRDefault="00D468AF" w:rsidP="00D468AF">
      <w:pPr>
        <w:shd w:val="clear" w:color="auto" w:fill="FFFFFF"/>
        <w:spacing w:after="0" w:line="336" w:lineRule="atLeast"/>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 xml:space="preserve">İşbu Tüketici Bilgilendirme Formu (“Form”); </w:t>
      </w:r>
      <w:r>
        <w:rPr>
          <w:rFonts w:ascii="Arial" w:eastAsia="Times New Roman" w:hAnsi="Arial" w:cs="Arial"/>
          <w:color w:val="21272A"/>
          <w:sz w:val="24"/>
          <w:szCs w:val="24"/>
          <w:lang w:eastAsia="tr-TR"/>
        </w:rPr>
        <w:t>Dumlupınar</w:t>
      </w:r>
      <w:r w:rsidRPr="00D468AF">
        <w:rPr>
          <w:rFonts w:ascii="Arial" w:eastAsia="Times New Roman" w:hAnsi="Arial" w:cs="Arial"/>
          <w:color w:val="21272A"/>
          <w:sz w:val="24"/>
          <w:szCs w:val="24"/>
          <w:lang w:eastAsia="tr-TR"/>
        </w:rPr>
        <w:t xml:space="preserve"> Mah. </w:t>
      </w:r>
      <w:r>
        <w:rPr>
          <w:rFonts w:ascii="Arial" w:eastAsia="Times New Roman" w:hAnsi="Arial" w:cs="Arial"/>
          <w:color w:val="21272A"/>
          <w:sz w:val="24"/>
          <w:szCs w:val="24"/>
          <w:lang w:eastAsia="tr-TR"/>
        </w:rPr>
        <w:t>576 Sokak No</w:t>
      </w:r>
      <w:r w:rsidRPr="00D468AF">
        <w:rPr>
          <w:rFonts w:ascii="Arial" w:eastAsia="Times New Roman" w:hAnsi="Arial" w:cs="Arial"/>
          <w:color w:val="21272A"/>
          <w:sz w:val="24"/>
          <w:szCs w:val="24"/>
          <w:lang w:eastAsia="tr-TR"/>
        </w:rPr>
        <w:t xml:space="preserve">: </w:t>
      </w:r>
      <w:r>
        <w:rPr>
          <w:rFonts w:ascii="Arial" w:eastAsia="Times New Roman" w:hAnsi="Arial" w:cs="Arial"/>
          <w:color w:val="21272A"/>
          <w:sz w:val="24"/>
          <w:szCs w:val="24"/>
          <w:lang w:eastAsia="tr-TR"/>
        </w:rPr>
        <w:t>30</w:t>
      </w:r>
    </w:p>
    <w:p w14:paraId="21975118" w14:textId="70C77A90" w:rsidR="00D468AF" w:rsidRPr="00D468AF" w:rsidRDefault="00D468AF" w:rsidP="00D468AF">
      <w:pPr>
        <w:shd w:val="clear" w:color="auto" w:fill="FFFFFF"/>
        <w:spacing w:after="0" w:line="336" w:lineRule="atLeast"/>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 xml:space="preserve"> </w:t>
      </w:r>
      <w:r>
        <w:rPr>
          <w:rFonts w:ascii="Arial" w:eastAsia="Times New Roman" w:hAnsi="Arial" w:cs="Arial"/>
          <w:color w:val="21272A"/>
          <w:sz w:val="24"/>
          <w:szCs w:val="24"/>
          <w:lang w:eastAsia="tr-TR"/>
        </w:rPr>
        <w:t>Çankaya</w:t>
      </w:r>
      <w:r w:rsidRPr="00D468AF">
        <w:rPr>
          <w:rFonts w:ascii="Arial" w:eastAsia="Times New Roman" w:hAnsi="Arial" w:cs="Arial"/>
          <w:color w:val="21272A"/>
          <w:sz w:val="24"/>
          <w:szCs w:val="24"/>
          <w:lang w:eastAsia="tr-TR"/>
        </w:rPr>
        <w:t xml:space="preserve"> / </w:t>
      </w:r>
      <w:r>
        <w:rPr>
          <w:rFonts w:ascii="Arial" w:eastAsia="Times New Roman" w:hAnsi="Arial" w:cs="Arial"/>
          <w:color w:val="21272A"/>
          <w:sz w:val="24"/>
          <w:szCs w:val="24"/>
          <w:lang w:eastAsia="tr-TR"/>
        </w:rPr>
        <w:t>Ankara</w:t>
      </w:r>
      <w:r w:rsidRPr="00D468AF">
        <w:rPr>
          <w:rFonts w:ascii="Arial" w:eastAsia="Times New Roman" w:hAnsi="Arial" w:cs="Arial"/>
          <w:color w:val="21272A"/>
          <w:sz w:val="24"/>
          <w:szCs w:val="24"/>
          <w:lang w:eastAsia="tr-TR"/>
        </w:rPr>
        <w:t xml:space="preserve"> adresinde mukim, 0</w:t>
      </w:r>
      <w:r>
        <w:rPr>
          <w:rFonts w:ascii="Arial" w:eastAsia="Times New Roman" w:hAnsi="Arial" w:cs="Arial"/>
          <w:color w:val="21272A"/>
          <w:sz w:val="24"/>
          <w:szCs w:val="24"/>
          <w:lang w:eastAsia="tr-TR"/>
        </w:rPr>
        <w:t xml:space="preserve">721044328400016 </w:t>
      </w:r>
      <w:proofErr w:type="spellStart"/>
      <w:r w:rsidRPr="00D468AF">
        <w:rPr>
          <w:rFonts w:ascii="Arial" w:eastAsia="Times New Roman" w:hAnsi="Arial" w:cs="Arial"/>
          <w:color w:val="21272A"/>
          <w:sz w:val="24"/>
          <w:szCs w:val="24"/>
          <w:lang w:eastAsia="tr-TR"/>
        </w:rPr>
        <w:t>Mersis</w:t>
      </w:r>
      <w:proofErr w:type="spellEnd"/>
      <w:r w:rsidRPr="00D468AF">
        <w:rPr>
          <w:rFonts w:ascii="Arial" w:eastAsia="Times New Roman" w:hAnsi="Arial" w:cs="Arial"/>
          <w:color w:val="21272A"/>
          <w:sz w:val="24"/>
          <w:szCs w:val="24"/>
          <w:lang w:eastAsia="tr-TR"/>
        </w:rPr>
        <w:t xml:space="preserve"> numaralı </w:t>
      </w:r>
      <w:proofErr w:type="spellStart"/>
      <w:r>
        <w:rPr>
          <w:rFonts w:ascii="Arial" w:eastAsia="Times New Roman" w:hAnsi="Arial" w:cs="Arial"/>
          <w:color w:val="21272A"/>
          <w:sz w:val="24"/>
          <w:szCs w:val="24"/>
          <w:lang w:eastAsia="tr-TR"/>
        </w:rPr>
        <w:t>Paragram</w:t>
      </w:r>
      <w:proofErr w:type="spellEnd"/>
      <w:r>
        <w:rPr>
          <w:rFonts w:ascii="Arial" w:eastAsia="Times New Roman" w:hAnsi="Arial" w:cs="Arial"/>
          <w:color w:val="21272A"/>
          <w:sz w:val="24"/>
          <w:szCs w:val="24"/>
          <w:lang w:eastAsia="tr-TR"/>
        </w:rPr>
        <w:t xml:space="preserve"> </w:t>
      </w:r>
      <w:r w:rsidRPr="00D468AF">
        <w:rPr>
          <w:rFonts w:ascii="Arial" w:eastAsia="Times New Roman" w:hAnsi="Arial" w:cs="Arial"/>
          <w:color w:val="21272A"/>
          <w:sz w:val="24"/>
          <w:szCs w:val="24"/>
          <w:lang w:eastAsia="tr-TR"/>
        </w:rPr>
        <w:t xml:space="preserve">Ödeme </w:t>
      </w:r>
      <w:r>
        <w:rPr>
          <w:rFonts w:ascii="Arial" w:eastAsia="Times New Roman" w:hAnsi="Arial" w:cs="Arial"/>
          <w:color w:val="21272A"/>
          <w:sz w:val="24"/>
          <w:szCs w:val="24"/>
          <w:lang w:eastAsia="tr-TR"/>
        </w:rPr>
        <w:t>Kuruluşu</w:t>
      </w:r>
      <w:r w:rsidRPr="00D468AF">
        <w:rPr>
          <w:rFonts w:ascii="Arial" w:eastAsia="Times New Roman" w:hAnsi="Arial" w:cs="Arial"/>
          <w:color w:val="21272A"/>
          <w:sz w:val="24"/>
          <w:szCs w:val="24"/>
          <w:lang w:eastAsia="tr-TR"/>
        </w:rPr>
        <w:t xml:space="preserve"> Anonim Şirketi (“</w:t>
      </w:r>
      <w:proofErr w:type="spellStart"/>
      <w:r>
        <w:rPr>
          <w:rFonts w:ascii="Arial" w:eastAsia="Times New Roman" w:hAnsi="Arial" w:cs="Arial"/>
          <w:color w:val="21272A"/>
          <w:sz w:val="24"/>
          <w:szCs w:val="24"/>
          <w:lang w:eastAsia="tr-TR"/>
        </w:rPr>
        <w:t>PG</w:t>
      </w:r>
      <w:r w:rsidRPr="00D468AF">
        <w:rPr>
          <w:rFonts w:ascii="Arial" w:eastAsia="Times New Roman" w:hAnsi="Arial" w:cs="Arial"/>
          <w:color w:val="21272A"/>
          <w:sz w:val="24"/>
          <w:szCs w:val="24"/>
          <w:lang w:eastAsia="tr-TR"/>
        </w:rPr>
        <w:t>Pa</w:t>
      </w:r>
      <w:r>
        <w:rPr>
          <w:rFonts w:ascii="Arial" w:eastAsia="Times New Roman" w:hAnsi="Arial" w:cs="Arial"/>
          <w:color w:val="21272A"/>
          <w:sz w:val="24"/>
          <w:szCs w:val="24"/>
          <w:lang w:eastAsia="tr-TR"/>
        </w:rPr>
        <w:t>ra</w:t>
      </w:r>
      <w:proofErr w:type="spellEnd"/>
      <w:r w:rsidRPr="00D468AF">
        <w:rPr>
          <w:rFonts w:ascii="Arial" w:eastAsia="Times New Roman" w:hAnsi="Arial" w:cs="Arial"/>
          <w:color w:val="21272A"/>
          <w:sz w:val="24"/>
          <w:szCs w:val="24"/>
          <w:lang w:eastAsia="tr-TR"/>
        </w:rPr>
        <w:t>”) tarafından Ödeme Hizmetleri ve Elektronik Para İhracı ile Ödeme Hizmeti Sağlayıcıları Hakkında Yönetmelik’in 48’inci maddesi uyarınca tüketici sıfatını haiz kullanıcılarımızı (“Kullanıcı”) bilgilendirmek üzere hazırlanmıştır.</w:t>
      </w:r>
    </w:p>
    <w:p w14:paraId="450EC4A9" w14:textId="77777777" w:rsidR="00D468AF" w:rsidRPr="00D468AF" w:rsidRDefault="00D468AF" w:rsidP="00D468AF">
      <w:pPr>
        <w:numPr>
          <w:ilvl w:val="0"/>
          <w:numId w:val="1"/>
        </w:numPr>
        <w:shd w:val="clear" w:color="auto" w:fill="FFFFFF"/>
        <w:spacing w:before="100" w:beforeAutospacing="1" w:after="100" w:afterAutospacing="1" w:line="240" w:lineRule="auto"/>
        <w:rPr>
          <w:rFonts w:ascii="Arial" w:eastAsia="Times New Roman" w:hAnsi="Arial" w:cs="Arial"/>
          <w:color w:val="21272A"/>
          <w:sz w:val="24"/>
          <w:szCs w:val="24"/>
          <w:lang w:eastAsia="tr-TR"/>
        </w:rPr>
      </w:pPr>
      <w:r w:rsidRPr="00D468AF">
        <w:rPr>
          <w:rFonts w:ascii="Arial" w:eastAsia="Times New Roman" w:hAnsi="Arial" w:cs="Arial"/>
          <w:b/>
          <w:bCs/>
          <w:color w:val="21272A"/>
          <w:sz w:val="24"/>
          <w:szCs w:val="24"/>
          <w:lang w:eastAsia="tr-TR"/>
        </w:rPr>
        <w:t>ŞİKÂYET VE İTİRAZ HAKKI</w:t>
      </w:r>
    </w:p>
    <w:p w14:paraId="629B510C" w14:textId="2AB27047" w:rsidR="00D468AF" w:rsidRPr="00D468AF" w:rsidRDefault="00D468AF" w:rsidP="00D468AF">
      <w:pPr>
        <w:shd w:val="clear" w:color="auto" w:fill="FFFFFF"/>
        <w:spacing w:after="0" w:line="336" w:lineRule="atLeast"/>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 xml:space="preserve">1.1. </w:t>
      </w:r>
      <w:bookmarkStart w:id="0" w:name="OLE_LINK4"/>
      <w:proofErr w:type="spellStart"/>
      <w:r>
        <w:rPr>
          <w:rFonts w:ascii="Arial" w:eastAsia="Times New Roman" w:hAnsi="Arial" w:cs="Arial"/>
          <w:color w:val="21272A"/>
          <w:sz w:val="24"/>
          <w:szCs w:val="24"/>
          <w:lang w:eastAsia="tr-TR"/>
        </w:rPr>
        <w:t>Pgpara</w:t>
      </w:r>
      <w:bookmarkEnd w:id="0"/>
      <w:r>
        <w:rPr>
          <w:rFonts w:ascii="Arial" w:eastAsia="Times New Roman" w:hAnsi="Arial" w:cs="Arial"/>
          <w:color w:val="21272A"/>
          <w:sz w:val="24"/>
          <w:szCs w:val="24"/>
          <w:lang w:eastAsia="tr-TR"/>
        </w:rPr>
        <w:t>’nın</w:t>
      </w:r>
      <w:proofErr w:type="spellEnd"/>
      <w:r w:rsidRPr="00D468AF">
        <w:rPr>
          <w:rFonts w:ascii="Arial" w:eastAsia="Times New Roman" w:hAnsi="Arial" w:cs="Arial"/>
          <w:color w:val="21272A"/>
          <w:sz w:val="24"/>
          <w:szCs w:val="24"/>
          <w:lang w:eastAsia="tr-TR"/>
        </w:rPr>
        <w:t xml:space="preserve"> sunmakta olduğu hizmetlere (“Hizmet”) ilişkin olarak herhangi bir şikâyet ve itirazınızı info@</w:t>
      </w:r>
      <w:r>
        <w:rPr>
          <w:rFonts w:ascii="Arial" w:eastAsia="Times New Roman" w:hAnsi="Arial" w:cs="Arial"/>
          <w:color w:val="21272A"/>
          <w:sz w:val="24"/>
          <w:szCs w:val="24"/>
          <w:lang w:eastAsia="tr-TR"/>
        </w:rPr>
        <w:t>pgpara</w:t>
      </w:r>
      <w:r w:rsidRPr="00D468AF">
        <w:rPr>
          <w:rFonts w:ascii="Arial" w:eastAsia="Times New Roman" w:hAnsi="Arial" w:cs="Arial"/>
          <w:color w:val="21272A"/>
          <w:sz w:val="24"/>
          <w:szCs w:val="24"/>
          <w:lang w:eastAsia="tr-TR"/>
        </w:rPr>
        <w:t xml:space="preserve">.com.tr uzantılı e-posta adresi veya </w:t>
      </w:r>
      <w:bookmarkStart w:id="1" w:name="OLE_LINK7"/>
      <w:r>
        <w:rPr>
          <w:rFonts w:ascii="Arial" w:eastAsia="Times New Roman" w:hAnsi="Arial" w:cs="Arial"/>
          <w:color w:val="21272A"/>
          <w:sz w:val="24"/>
          <w:szCs w:val="24"/>
          <w:lang w:eastAsia="tr-TR"/>
        </w:rPr>
        <w:t>0850 490 74 77</w:t>
      </w:r>
      <w:r w:rsidRPr="00D468AF">
        <w:rPr>
          <w:rFonts w:ascii="Arial" w:eastAsia="Times New Roman" w:hAnsi="Arial" w:cs="Arial"/>
          <w:color w:val="21272A"/>
          <w:sz w:val="24"/>
          <w:szCs w:val="24"/>
          <w:lang w:eastAsia="tr-TR"/>
        </w:rPr>
        <w:t xml:space="preserve"> </w:t>
      </w:r>
      <w:bookmarkEnd w:id="1"/>
      <w:r w:rsidRPr="00D468AF">
        <w:rPr>
          <w:rFonts w:ascii="Arial" w:eastAsia="Times New Roman" w:hAnsi="Arial" w:cs="Arial"/>
          <w:color w:val="21272A"/>
          <w:sz w:val="24"/>
          <w:szCs w:val="24"/>
          <w:lang w:eastAsia="tr-TR"/>
        </w:rPr>
        <w:t xml:space="preserve">telefon numarası üzerinden ve/veya </w:t>
      </w:r>
      <w:proofErr w:type="spellStart"/>
      <w:r>
        <w:rPr>
          <w:rFonts w:ascii="Arial" w:eastAsia="Times New Roman" w:hAnsi="Arial" w:cs="Arial"/>
          <w:color w:val="21272A"/>
          <w:sz w:val="24"/>
          <w:szCs w:val="24"/>
          <w:lang w:eastAsia="tr-TR"/>
        </w:rPr>
        <w:t>Pgpara’nın</w:t>
      </w:r>
      <w:proofErr w:type="spellEnd"/>
      <w:r>
        <w:rPr>
          <w:rFonts w:ascii="Arial" w:eastAsia="Times New Roman" w:hAnsi="Arial" w:cs="Arial"/>
          <w:color w:val="21272A"/>
          <w:sz w:val="24"/>
          <w:szCs w:val="24"/>
          <w:lang w:eastAsia="tr-TR"/>
        </w:rPr>
        <w:t xml:space="preserve"> </w:t>
      </w:r>
      <w:r w:rsidRPr="00D468AF">
        <w:rPr>
          <w:rFonts w:ascii="Arial" w:eastAsia="Times New Roman" w:hAnsi="Arial" w:cs="Arial"/>
          <w:color w:val="21272A"/>
          <w:sz w:val="24"/>
          <w:szCs w:val="24"/>
          <w:lang w:eastAsia="tr-TR"/>
        </w:rPr>
        <w:t xml:space="preserve">işbu </w:t>
      </w:r>
      <w:proofErr w:type="spellStart"/>
      <w:r w:rsidRPr="00D468AF">
        <w:rPr>
          <w:rFonts w:ascii="Arial" w:eastAsia="Times New Roman" w:hAnsi="Arial" w:cs="Arial"/>
          <w:color w:val="21272A"/>
          <w:sz w:val="24"/>
          <w:szCs w:val="24"/>
          <w:lang w:eastAsia="tr-TR"/>
        </w:rPr>
        <w:t>Form’da</w:t>
      </w:r>
      <w:proofErr w:type="spellEnd"/>
      <w:r w:rsidRPr="00D468AF">
        <w:rPr>
          <w:rFonts w:ascii="Arial" w:eastAsia="Times New Roman" w:hAnsi="Arial" w:cs="Arial"/>
          <w:color w:val="21272A"/>
          <w:sz w:val="24"/>
          <w:szCs w:val="24"/>
          <w:lang w:eastAsia="tr-TR"/>
        </w:rPr>
        <w:t xml:space="preserve"> bildirilen adresine noter aracılığıyla veya iadeli taahhütlü posta yoluyla yapabilirsiniz.</w:t>
      </w:r>
    </w:p>
    <w:p w14:paraId="7B812866" w14:textId="3371F2C5" w:rsidR="00D468AF" w:rsidRPr="00D468AF" w:rsidRDefault="00D468AF" w:rsidP="00D468AF">
      <w:pPr>
        <w:shd w:val="clear" w:color="auto" w:fill="FFFFFF"/>
        <w:spacing w:after="0" w:line="336" w:lineRule="atLeast"/>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 xml:space="preserve">1.2. </w:t>
      </w:r>
      <w:proofErr w:type="spellStart"/>
      <w:r>
        <w:rPr>
          <w:rFonts w:ascii="Arial" w:eastAsia="Times New Roman" w:hAnsi="Arial" w:cs="Arial"/>
          <w:color w:val="21272A"/>
          <w:sz w:val="24"/>
          <w:szCs w:val="24"/>
          <w:lang w:eastAsia="tr-TR"/>
        </w:rPr>
        <w:t>Pgpara</w:t>
      </w:r>
      <w:proofErr w:type="spellEnd"/>
      <w:r w:rsidRPr="00D468AF">
        <w:rPr>
          <w:rFonts w:ascii="Arial" w:eastAsia="Times New Roman" w:hAnsi="Arial" w:cs="Arial"/>
          <w:color w:val="21272A"/>
          <w:sz w:val="24"/>
          <w:szCs w:val="24"/>
          <w:lang w:eastAsia="tr-TR"/>
        </w:rPr>
        <w:t xml:space="preserve">, şikâyet ve itiraz başvurularınızı, başvuru tarihinizden itibaren 20 (yirmi) gün içerisinde gerekçeleri ile cevaplandıracaktır. Başvuru tarihinizden itibaren 20 (yirmi) gün içerisinde </w:t>
      </w:r>
      <w:proofErr w:type="spellStart"/>
      <w:r>
        <w:rPr>
          <w:rFonts w:ascii="Arial" w:eastAsia="Times New Roman" w:hAnsi="Arial" w:cs="Arial"/>
          <w:color w:val="21272A"/>
          <w:sz w:val="24"/>
          <w:szCs w:val="24"/>
          <w:lang w:eastAsia="tr-TR"/>
        </w:rPr>
        <w:t>Pgpara</w:t>
      </w:r>
      <w:proofErr w:type="spellEnd"/>
      <w:r w:rsidRPr="00D468AF">
        <w:rPr>
          <w:rFonts w:ascii="Arial" w:eastAsia="Times New Roman" w:hAnsi="Arial" w:cs="Arial"/>
          <w:color w:val="21272A"/>
          <w:sz w:val="24"/>
          <w:szCs w:val="24"/>
          <w:lang w:eastAsia="tr-TR"/>
        </w:rPr>
        <w:t xml:space="preserve"> tarafından başvurunuza cevap verilmemesi durumunda cevap verilmesi gereken söz konusu sürenin bitiminden itibaren</w:t>
      </w:r>
      <w:r w:rsidRPr="00D468AF">
        <w:rPr>
          <w:rFonts w:ascii="Arial" w:eastAsia="Times New Roman" w:hAnsi="Arial" w:cs="Arial"/>
          <w:color w:val="21272A"/>
          <w:sz w:val="24"/>
          <w:szCs w:val="24"/>
          <w:lang w:eastAsia="tr-TR"/>
        </w:rPr>
        <w:t xml:space="preserve"> </w:t>
      </w:r>
      <w:bookmarkStart w:id="2" w:name="OLE_LINK9"/>
      <w:proofErr w:type="spellStart"/>
      <w:r>
        <w:rPr>
          <w:rFonts w:ascii="Arial" w:eastAsia="Times New Roman" w:hAnsi="Arial" w:cs="Arial"/>
          <w:color w:val="21272A"/>
          <w:sz w:val="24"/>
          <w:szCs w:val="24"/>
          <w:lang w:eastAsia="tr-TR"/>
        </w:rPr>
        <w:t>Pgpara</w:t>
      </w:r>
      <w:bookmarkEnd w:id="2"/>
      <w:proofErr w:type="spellEnd"/>
      <w:r w:rsidRPr="00D468AF">
        <w:rPr>
          <w:rFonts w:ascii="Arial" w:eastAsia="Times New Roman" w:hAnsi="Arial" w:cs="Arial"/>
          <w:color w:val="21272A"/>
          <w:sz w:val="24"/>
          <w:szCs w:val="24"/>
          <w:lang w:eastAsia="tr-TR"/>
        </w:rPr>
        <w:t xml:space="preserve"> </w:t>
      </w:r>
      <w:r w:rsidRPr="00D468AF">
        <w:rPr>
          <w:rFonts w:ascii="Arial" w:eastAsia="Times New Roman" w:hAnsi="Arial" w:cs="Arial"/>
          <w:color w:val="21272A"/>
          <w:sz w:val="24"/>
          <w:szCs w:val="24"/>
          <w:lang w:eastAsia="tr-TR"/>
        </w:rPr>
        <w:t>tarafından verilen cevabın yeterli olmadığı kanaatinde olmanız halinde ise cevabın verildiği tarihten itibaren 60 (altmış) gün içinde ilgili başvuru formunu doldurmak suretiyle hakem heyetine başvuruda bulunabilirsiniz.</w:t>
      </w:r>
    </w:p>
    <w:p w14:paraId="24F7D89A" w14:textId="52ED4CC9" w:rsidR="00D468AF" w:rsidRPr="00D468AF" w:rsidRDefault="00D468AF" w:rsidP="00D468AF">
      <w:pPr>
        <w:shd w:val="clear" w:color="auto" w:fill="FFFFFF"/>
        <w:spacing w:after="0" w:line="336" w:lineRule="atLeast"/>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 xml:space="preserve">1.3. </w:t>
      </w:r>
      <w:proofErr w:type="spellStart"/>
      <w:r>
        <w:rPr>
          <w:rFonts w:ascii="Arial" w:eastAsia="Times New Roman" w:hAnsi="Arial" w:cs="Arial"/>
          <w:color w:val="21272A"/>
          <w:sz w:val="24"/>
          <w:szCs w:val="24"/>
          <w:lang w:eastAsia="tr-TR"/>
        </w:rPr>
        <w:t>Pgpara</w:t>
      </w:r>
      <w:proofErr w:type="spellEnd"/>
      <w:r w:rsidRPr="00D468AF">
        <w:rPr>
          <w:rFonts w:ascii="Arial" w:eastAsia="Times New Roman" w:hAnsi="Arial" w:cs="Arial"/>
          <w:color w:val="21272A"/>
          <w:sz w:val="24"/>
          <w:szCs w:val="24"/>
          <w:lang w:eastAsia="tr-TR"/>
        </w:rPr>
        <w:t xml:space="preserve"> ile Kullanıcılar arasında doğabilecek ihtilafların değerlendirilmesi, analiz edilmesi ve çözümlenmesi amacıyla 6502 sayılı Tüketicinin Korunması Hakkında Kanun (“Kanun”) hükümleri ve diğer kanunlarla tanınmış müracaat hakları saklı kalmak kaydıyla, Türkiye Ödeme ve Elektronik Para Kuruluşları Birliği (“TÖDEB”) nezdinde oluşturulmuş hakem heyetlerine başvurabilirsiniz.</w:t>
      </w:r>
    </w:p>
    <w:p w14:paraId="533D560C" w14:textId="77777777" w:rsidR="00D468AF" w:rsidRPr="00D468AF" w:rsidRDefault="00D468AF" w:rsidP="00D468AF">
      <w:pPr>
        <w:shd w:val="clear" w:color="auto" w:fill="FFFFFF"/>
        <w:spacing w:after="0" w:line="336" w:lineRule="atLeast"/>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Türkiye Ödeme ve Elektronik Para Kuruluşları Birliği Bireysel Müşteri Hakem Heyetine İlişkin Esas ve Usuller Hakkında Yönetmelik için </w:t>
      </w:r>
      <w:hyperlink r:id="rId5" w:history="1">
        <w:r w:rsidRPr="00D468AF">
          <w:rPr>
            <w:rFonts w:ascii="Arial" w:eastAsia="Times New Roman" w:hAnsi="Arial" w:cs="Arial"/>
            <w:color w:val="0000FF"/>
            <w:sz w:val="24"/>
            <w:szCs w:val="24"/>
            <w:u w:val="single"/>
            <w:lang w:eastAsia="tr-TR"/>
          </w:rPr>
          <w:t>tıklayınız</w:t>
        </w:r>
      </w:hyperlink>
    </w:p>
    <w:p w14:paraId="731AFCD9" w14:textId="77777777" w:rsidR="00D468AF" w:rsidRPr="00D468AF" w:rsidRDefault="00D468AF" w:rsidP="00D468AF">
      <w:pPr>
        <w:shd w:val="clear" w:color="auto" w:fill="FFFFFF"/>
        <w:spacing w:after="0" w:line="336" w:lineRule="atLeast"/>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Bilgilendirme Metni için </w:t>
      </w:r>
      <w:hyperlink r:id="rId6" w:history="1">
        <w:r w:rsidRPr="00D468AF">
          <w:rPr>
            <w:rFonts w:ascii="Arial" w:eastAsia="Times New Roman" w:hAnsi="Arial" w:cs="Arial"/>
            <w:color w:val="0000FF"/>
            <w:sz w:val="24"/>
            <w:szCs w:val="24"/>
            <w:u w:val="single"/>
            <w:lang w:eastAsia="tr-TR"/>
          </w:rPr>
          <w:t>tıklayınız</w:t>
        </w:r>
      </w:hyperlink>
    </w:p>
    <w:p w14:paraId="6D62FFA6" w14:textId="77777777" w:rsidR="00D468AF" w:rsidRPr="00D468AF" w:rsidRDefault="00D468AF" w:rsidP="00D468AF">
      <w:pPr>
        <w:shd w:val="clear" w:color="auto" w:fill="FFFFFF"/>
        <w:spacing w:after="0" w:line="336" w:lineRule="atLeast"/>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Bireysel Müşteri Hakem Heyeti ve Başvuru Süreci Hakkında Bilgilendirme Broşürü için </w:t>
      </w:r>
      <w:hyperlink r:id="rId7" w:history="1">
        <w:r w:rsidRPr="00D468AF">
          <w:rPr>
            <w:rFonts w:ascii="Arial" w:eastAsia="Times New Roman" w:hAnsi="Arial" w:cs="Arial"/>
            <w:color w:val="0000FF"/>
            <w:sz w:val="24"/>
            <w:szCs w:val="24"/>
            <w:u w:val="single"/>
            <w:lang w:eastAsia="tr-TR"/>
          </w:rPr>
          <w:t>tıklayınız</w:t>
        </w:r>
      </w:hyperlink>
    </w:p>
    <w:p w14:paraId="09F67606" w14:textId="77777777" w:rsidR="00D468AF" w:rsidRPr="00D468AF" w:rsidRDefault="00D468AF" w:rsidP="00D468AF">
      <w:pPr>
        <w:numPr>
          <w:ilvl w:val="0"/>
          <w:numId w:val="2"/>
        </w:numPr>
        <w:shd w:val="clear" w:color="auto" w:fill="FFFFFF"/>
        <w:spacing w:before="100" w:beforeAutospacing="1" w:after="100" w:afterAutospacing="1" w:line="240" w:lineRule="auto"/>
        <w:rPr>
          <w:rFonts w:ascii="Arial" w:eastAsia="Times New Roman" w:hAnsi="Arial" w:cs="Arial"/>
          <w:color w:val="21272A"/>
          <w:sz w:val="24"/>
          <w:szCs w:val="24"/>
          <w:lang w:eastAsia="tr-TR"/>
        </w:rPr>
      </w:pPr>
      <w:r w:rsidRPr="00D468AF">
        <w:rPr>
          <w:rFonts w:ascii="Arial" w:eastAsia="Times New Roman" w:hAnsi="Arial" w:cs="Arial"/>
          <w:b/>
          <w:bCs/>
          <w:color w:val="21272A"/>
          <w:sz w:val="24"/>
          <w:szCs w:val="24"/>
          <w:lang w:eastAsia="tr-TR"/>
        </w:rPr>
        <w:t>GÜVENLİK VE KORUMA ÖNLEMLERİ</w:t>
      </w:r>
    </w:p>
    <w:p w14:paraId="4F1A7B40" w14:textId="033FB36C" w:rsidR="00D468AF" w:rsidRPr="00D468AF" w:rsidRDefault="00D468AF" w:rsidP="00D468AF">
      <w:pPr>
        <w:shd w:val="clear" w:color="auto" w:fill="FFFFFF"/>
        <w:spacing w:after="0" w:line="336" w:lineRule="atLeast"/>
        <w:rPr>
          <w:rFonts w:ascii="Arial" w:eastAsia="Times New Roman" w:hAnsi="Arial" w:cs="Arial"/>
          <w:color w:val="21272A"/>
          <w:sz w:val="24"/>
          <w:szCs w:val="24"/>
          <w:lang w:eastAsia="tr-TR"/>
        </w:rPr>
      </w:pPr>
      <w:proofErr w:type="spellStart"/>
      <w:r>
        <w:rPr>
          <w:rFonts w:ascii="Arial" w:eastAsia="Times New Roman" w:hAnsi="Arial" w:cs="Arial"/>
          <w:color w:val="21272A"/>
          <w:sz w:val="24"/>
          <w:szCs w:val="24"/>
          <w:lang w:eastAsia="tr-TR"/>
        </w:rPr>
        <w:t>Pgpara</w:t>
      </w:r>
      <w:r w:rsidRPr="00D468AF">
        <w:rPr>
          <w:rFonts w:ascii="Arial" w:eastAsia="Times New Roman" w:hAnsi="Arial" w:cs="Arial"/>
          <w:color w:val="21272A"/>
          <w:sz w:val="24"/>
          <w:szCs w:val="24"/>
          <w:lang w:eastAsia="tr-TR"/>
        </w:rPr>
        <w:t>’d</w:t>
      </w:r>
      <w:r>
        <w:rPr>
          <w:rFonts w:ascii="Arial" w:eastAsia="Times New Roman" w:hAnsi="Arial" w:cs="Arial"/>
          <w:color w:val="21272A"/>
          <w:sz w:val="24"/>
          <w:szCs w:val="24"/>
          <w:lang w:eastAsia="tr-TR"/>
        </w:rPr>
        <w:t>a</w:t>
      </w:r>
      <w:r w:rsidRPr="00D468AF">
        <w:rPr>
          <w:rFonts w:ascii="Arial" w:eastAsia="Times New Roman" w:hAnsi="Arial" w:cs="Arial"/>
          <w:color w:val="21272A"/>
          <w:sz w:val="24"/>
          <w:szCs w:val="24"/>
          <w:lang w:eastAsia="tr-TR"/>
        </w:rPr>
        <w:t>n</w:t>
      </w:r>
      <w:proofErr w:type="spellEnd"/>
      <w:r w:rsidRPr="00D468AF">
        <w:rPr>
          <w:rFonts w:ascii="Arial" w:eastAsia="Times New Roman" w:hAnsi="Arial" w:cs="Arial"/>
          <w:color w:val="21272A"/>
          <w:sz w:val="24"/>
          <w:szCs w:val="24"/>
          <w:lang w:eastAsia="tr-TR"/>
        </w:rPr>
        <w:t xml:space="preserve"> almış olduğunuz hizmetleri daha güvenli bir şekilde temin edebilmenizi sağlamak adına aşağıda size bazı önerilerde bulunuyoruz. Bilinçli bir internet kullanıcısı olarak aşağıda belirttiğimiz konularda bilgi sahibi olmanız, kendinize ait önlemleri almanız internet üzerinden gerçekleştireceğiniz işlemlerinden daha güvenle yararlanmanızı sağlayacaktır.</w:t>
      </w:r>
    </w:p>
    <w:p w14:paraId="45F7337F" w14:textId="77777777" w:rsidR="00D468AF" w:rsidRPr="00D468AF" w:rsidRDefault="00D468AF" w:rsidP="00D468AF">
      <w:pPr>
        <w:shd w:val="clear" w:color="auto" w:fill="FFFFFF"/>
        <w:spacing w:after="0" w:line="336" w:lineRule="atLeast"/>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Güvenliğiniz için;</w:t>
      </w:r>
    </w:p>
    <w:p w14:paraId="377F6288" w14:textId="77777777" w:rsidR="00D468AF" w:rsidRPr="00D468AF" w:rsidRDefault="00D468AF" w:rsidP="00D468AF">
      <w:pPr>
        <w:numPr>
          <w:ilvl w:val="0"/>
          <w:numId w:val="3"/>
        </w:numPr>
        <w:shd w:val="clear" w:color="auto" w:fill="FFFFFF"/>
        <w:spacing w:before="100" w:beforeAutospacing="1" w:after="100" w:afterAutospacing="1" w:line="240" w:lineRule="auto"/>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lastRenderedPageBreak/>
        <w:t>Diğer internet sitelerinde ya da e-postalarda yer alan bağlantılara güvenmeyiniz ve bu bağlantıları erişim için kullanmayınız</w:t>
      </w:r>
    </w:p>
    <w:p w14:paraId="2CF3DB9E" w14:textId="77777777" w:rsidR="00D468AF" w:rsidRPr="00D468AF" w:rsidRDefault="00D468AF" w:rsidP="00D468AF">
      <w:pPr>
        <w:numPr>
          <w:ilvl w:val="0"/>
          <w:numId w:val="3"/>
        </w:numPr>
        <w:shd w:val="clear" w:color="auto" w:fill="FFFFFF"/>
        <w:spacing w:before="100" w:beforeAutospacing="1" w:after="100" w:afterAutospacing="1" w:line="240" w:lineRule="auto"/>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Kaynağından emin olmadığınız linklere tıklamayınız.</w:t>
      </w:r>
    </w:p>
    <w:p w14:paraId="223CF891" w14:textId="7B69D2A3" w:rsidR="00D468AF" w:rsidRPr="00D468AF" w:rsidRDefault="00D468AF" w:rsidP="00D468AF">
      <w:pPr>
        <w:numPr>
          <w:ilvl w:val="0"/>
          <w:numId w:val="3"/>
        </w:numPr>
        <w:shd w:val="clear" w:color="auto" w:fill="FFFFFF"/>
        <w:spacing w:before="100" w:beforeAutospacing="1" w:after="100" w:afterAutospacing="1" w:line="240" w:lineRule="auto"/>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 xml:space="preserve">Dolandırıcılık girişimlerine maruz kalmamak için hesap şifrenizi </w:t>
      </w:r>
      <w:proofErr w:type="spellStart"/>
      <w:r>
        <w:rPr>
          <w:rFonts w:ascii="Arial" w:eastAsia="Times New Roman" w:hAnsi="Arial" w:cs="Arial"/>
          <w:color w:val="21272A"/>
          <w:sz w:val="24"/>
          <w:szCs w:val="24"/>
          <w:lang w:eastAsia="tr-TR"/>
        </w:rPr>
        <w:t>Pgpara</w:t>
      </w:r>
      <w:proofErr w:type="spellEnd"/>
      <w:r w:rsidRPr="00D468AF">
        <w:rPr>
          <w:rFonts w:ascii="Arial" w:eastAsia="Times New Roman" w:hAnsi="Arial" w:cs="Arial"/>
          <w:color w:val="21272A"/>
          <w:sz w:val="24"/>
          <w:szCs w:val="24"/>
          <w:lang w:eastAsia="tr-TR"/>
        </w:rPr>
        <w:t xml:space="preserve"> </w:t>
      </w:r>
      <w:r w:rsidRPr="00D468AF">
        <w:rPr>
          <w:rFonts w:ascii="Arial" w:eastAsia="Times New Roman" w:hAnsi="Arial" w:cs="Arial"/>
          <w:color w:val="21272A"/>
          <w:sz w:val="24"/>
          <w:szCs w:val="24"/>
          <w:lang w:eastAsia="tr-TR"/>
        </w:rPr>
        <w:t xml:space="preserve">personeli dahil olmak üzere hiç kimse ile paylaşmayın. Dolandırıcılık şüphesi durumunda zaman kaybetmeden </w:t>
      </w:r>
      <w:r>
        <w:rPr>
          <w:rFonts w:ascii="Arial" w:eastAsia="Times New Roman" w:hAnsi="Arial" w:cs="Arial"/>
          <w:color w:val="21272A"/>
          <w:sz w:val="24"/>
          <w:szCs w:val="24"/>
          <w:lang w:eastAsia="tr-TR"/>
        </w:rPr>
        <w:t>0850 490 74 77</w:t>
      </w:r>
      <w:r w:rsidRPr="00D468AF">
        <w:rPr>
          <w:rFonts w:ascii="Arial" w:eastAsia="Times New Roman" w:hAnsi="Arial" w:cs="Arial"/>
          <w:color w:val="21272A"/>
          <w:sz w:val="24"/>
          <w:szCs w:val="24"/>
          <w:lang w:eastAsia="tr-TR"/>
        </w:rPr>
        <w:t xml:space="preserve"> numaralı çağrı merkezimizi arayarak durum bildiriminde bulunmanız gerekmektedir.</w:t>
      </w:r>
    </w:p>
    <w:p w14:paraId="1818A70C" w14:textId="5DFE0C91" w:rsidR="00D468AF" w:rsidRPr="00D468AF" w:rsidRDefault="00D468AF" w:rsidP="00D468AF">
      <w:pPr>
        <w:numPr>
          <w:ilvl w:val="0"/>
          <w:numId w:val="3"/>
        </w:numPr>
        <w:shd w:val="clear" w:color="auto" w:fill="FFFFFF"/>
        <w:spacing w:before="100" w:beforeAutospacing="1" w:after="100" w:afterAutospacing="1" w:line="240" w:lineRule="auto"/>
        <w:rPr>
          <w:rFonts w:ascii="Arial" w:eastAsia="Times New Roman" w:hAnsi="Arial" w:cs="Arial"/>
          <w:color w:val="21272A"/>
          <w:sz w:val="24"/>
          <w:szCs w:val="24"/>
          <w:lang w:eastAsia="tr-TR"/>
        </w:rPr>
      </w:pPr>
      <w:proofErr w:type="spellStart"/>
      <w:r>
        <w:rPr>
          <w:rFonts w:ascii="Arial" w:eastAsia="Times New Roman" w:hAnsi="Arial" w:cs="Arial"/>
          <w:color w:val="21272A"/>
          <w:sz w:val="24"/>
          <w:szCs w:val="24"/>
          <w:lang w:eastAsia="tr-TR"/>
        </w:rPr>
        <w:t>Pgpara</w:t>
      </w:r>
      <w:proofErr w:type="spellEnd"/>
      <w:r w:rsidRPr="00D468AF">
        <w:rPr>
          <w:rFonts w:ascii="Arial" w:eastAsia="Times New Roman" w:hAnsi="Arial" w:cs="Arial"/>
          <w:color w:val="21272A"/>
          <w:sz w:val="24"/>
          <w:szCs w:val="24"/>
          <w:lang w:eastAsia="tr-TR"/>
        </w:rPr>
        <w:t xml:space="preserve"> ismi taklit edilerek oluşturulan sosyal medya hesaplarına ve web sitelerine; ayrıca bilmediğiniz kaynaklardan gelen ve içeriğinde kişisel bilgi ya da şifre bilgilerinizi girmenizi isteyen e-postalar ya da </w:t>
      </w:r>
      <w:proofErr w:type="spellStart"/>
      <w:r w:rsidRPr="00D468AF">
        <w:rPr>
          <w:rFonts w:ascii="Arial" w:eastAsia="Times New Roman" w:hAnsi="Arial" w:cs="Arial"/>
          <w:color w:val="21272A"/>
          <w:sz w:val="24"/>
          <w:szCs w:val="24"/>
          <w:lang w:eastAsia="tr-TR"/>
        </w:rPr>
        <w:t>SMS’lere</w:t>
      </w:r>
      <w:proofErr w:type="spellEnd"/>
      <w:r w:rsidRPr="00D468AF">
        <w:rPr>
          <w:rFonts w:ascii="Arial" w:eastAsia="Times New Roman" w:hAnsi="Arial" w:cs="Arial"/>
          <w:color w:val="21272A"/>
          <w:sz w:val="24"/>
          <w:szCs w:val="24"/>
          <w:lang w:eastAsia="tr-TR"/>
        </w:rPr>
        <w:t xml:space="preserve"> itibar etmeyiniz.</w:t>
      </w:r>
    </w:p>
    <w:p w14:paraId="04CD3F12" w14:textId="67AC05C9" w:rsidR="00D468AF" w:rsidRPr="00D468AF" w:rsidRDefault="00D468AF" w:rsidP="00D468AF">
      <w:pPr>
        <w:numPr>
          <w:ilvl w:val="0"/>
          <w:numId w:val="3"/>
        </w:numPr>
        <w:shd w:val="clear" w:color="auto" w:fill="FFFFFF"/>
        <w:spacing w:before="100" w:beforeAutospacing="1" w:after="100" w:afterAutospacing="1" w:line="240" w:lineRule="auto"/>
        <w:rPr>
          <w:rFonts w:ascii="Arial" w:eastAsia="Times New Roman" w:hAnsi="Arial" w:cs="Arial"/>
          <w:color w:val="21272A"/>
          <w:sz w:val="24"/>
          <w:szCs w:val="24"/>
          <w:lang w:eastAsia="tr-TR"/>
        </w:rPr>
      </w:pPr>
      <w:bookmarkStart w:id="3" w:name="OLE_LINK6"/>
      <w:proofErr w:type="spellStart"/>
      <w:r>
        <w:rPr>
          <w:rFonts w:ascii="Arial" w:eastAsia="Times New Roman" w:hAnsi="Arial" w:cs="Arial"/>
          <w:color w:val="21272A"/>
          <w:sz w:val="24"/>
          <w:szCs w:val="24"/>
          <w:lang w:eastAsia="tr-TR"/>
        </w:rPr>
        <w:t>Pgpara</w:t>
      </w:r>
      <w:bookmarkEnd w:id="3"/>
      <w:proofErr w:type="spellEnd"/>
      <w:r w:rsidRPr="00D468AF">
        <w:rPr>
          <w:rFonts w:ascii="Arial" w:eastAsia="Times New Roman" w:hAnsi="Arial" w:cs="Arial"/>
          <w:color w:val="21272A"/>
          <w:sz w:val="24"/>
          <w:szCs w:val="24"/>
          <w:lang w:eastAsia="tr-TR"/>
        </w:rPr>
        <w:t xml:space="preserve"> </w:t>
      </w:r>
      <w:r w:rsidRPr="00D468AF">
        <w:rPr>
          <w:rFonts w:ascii="Arial" w:eastAsia="Times New Roman" w:hAnsi="Arial" w:cs="Arial"/>
          <w:color w:val="21272A"/>
          <w:sz w:val="24"/>
          <w:szCs w:val="24"/>
          <w:lang w:eastAsia="tr-TR"/>
        </w:rPr>
        <w:t xml:space="preserve">şifrenizi belirlerken </w:t>
      </w:r>
      <w:proofErr w:type="spellStart"/>
      <w:r>
        <w:rPr>
          <w:rFonts w:ascii="Arial" w:eastAsia="Times New Roman" w:hAnsi="Arial" w:cs="Arial"/>
          <w:color w:val="21272A"/>
          <w:sz w:val="24"/>
          <w:szCs w:val="24"/>
          <w:lang w:eastAsia="tr-TR"/>
        </w:rPr>
        <w:t>Pgpara</w:t>
      </w:r>
      <w:proofErr w:type="spellEnd"/>
      <w:r w:rsidRPr="00D468AF">
        <w:rPr>
          <w:rFonts w:ascii="Arial" w:eastAsia="Times New Roman" w:hAnsi="Arial" w:cs="Arial"/>
          <w:color w:val="21272A"/>
          <w:sz w:val="24"/>
          <w:szCs w:val="24"/>
          <w:lang w:eastAsia="tr-TR"/>
        </w:rPr>
        <w:t xml:space="preserve"> tarafından uygulanan şifre güvenlik standartlarına ek olarak başkaları tarafından da tahmin edilebilecek doğum tarihi, özel günler, özel yıllar gibi bilgilerle şifre oluşturmayınız.</w:t>
      </w:r>
    </w:p>
    <w:p w14:paraId="50F9427F" w14:textId="16B16F02" w:rsidR="00D468AF" w:rsidRPr="00D468AF" w:rsidRDefault="00D468AF" w:rsidP="00D468AF">
      <w:pPr>
        <w:numPr>
          <w:ilvl w:val="0"/>
          <w:numId w:val="3"/>
        </w:numPr>
        <w:shd w:val="clear" w:color="auto" w:fill="FFFFFF"/>
        <w:spacing w:before="100" w:beforeAutospacing="1" w:after="100" w:afterAutospacing="1" w:line="240" w:lineRule="auto"/>
        <w:rPr>
          <w:rFonts w:ascii="Arial" w:eastAsia="Times New Roman" w:hAnsi="Arial" w:cs="Arial"/>
          <w:color w:val="21272A"/>
          <w:sz w:val="24"/>
          <w:szCs w:val="24"/>
          <w:lang w:eastAsia="tr-TR"/>
        </w:rPr>
      </w:pPr>
      <w:proofErr w:type="spellStart"/>
      <w:r>
        <w:rPr>
          <w:rFonts w:ascii="Arial" w:eastAsia="Times New Roman" w:hAnsi="Arial" w:cs="Arial"/>
          <w:color w:val="21272A"/>
          <w:sz w:val="24"/>
          <w:szCs w:val="24"/>
          <w:lang w:eastAsia="tr-TR"/>
        </w:rPr>
        <w:t>Pgpara</w:t>
      </w:r>
      <w:proofErr w:type="spellEnd"/>
      <w:r w:rsidRPr="00D468AF">
        <w:rPr>
          <w:rFonts w:ascii="Arial" w:eastAsia="Times New Roman" w:hAnsi="Arial" w:cs="Arial"/>
          <w:color w:val="21272A"/>
          <w:sz w:val="24"/>
          <w:szCs w:val="24"/>
          <w:lang w:eastAsia="tr-TR"/>
        </w:rPr>
        <w:t xml:space="preserve"> hesabınızla ilgili yapılacak güvenlik amaçlı aramaların ve bildirimlerin size ulaşması için </w:t>
      </w:r>
      <w:proofErr w:type="spellStart"/>
      <w:r>
        <w:rPr>
          <w:rFonts w:ascii="Arial" w:eastAsia="Times New Roman" w:hAnsi="Arial" w:cs="Arial"/>
          <w:color w:val="21272A"/>
          <w:sz w:val="24"/>
          <w:szCs w:val="24"/>
          <w:lang w:eastAsia="tr-TR"/>
        </w:rPr>
        <w:t>Pgpara</w:t>
      </w:r>
      <w:proofErr w:type="spellEnd"/>
      <w:r w:rsidRPr="00D468AF">
        <w:rPr>
          <w:rFonts w:ascii="Arial" w:eastAsia="Times New Roman" w:hAnsi="Arial" w:cs="Arial"/>
          <w:color w:val="21272A"/>
          <w:sz w:val="24"/>
          <w:szCs w:val="24"/>
          <w:lang w:eastAsia="tr-TR"/>
        </w:rPr>
        <w:t xml:space="preserve"> nezdinde bulunan telefon numarası ve e-posta adresinizin güncel olmasına özen gösteriniz ve bu bilgilerde bir değişiklik olması halinde bilgilerinizi vakit kaybetmeden güncelleyiniz.</w:t>
      </w:r>
    </w:p>
    <w:p w14:paraId="0578DB61" w14:textId="6B60E206" w:rsidR="00D468AF" w:rsidRPr="00D468AF" w:rsidRDefault="00D468AF" w:rsidP="00D468AF">
      <w:pPr>
        <w:numPr>
          <w:ilvl w:val="0"/>
          <w:numId w:val="3"/>
        </w:numPr>
        <w:shd w:val="clear" w:color="auto" w:fill="FFFFFF"/>
        <w:spacing w:before="100" w:beforeAutospacing="1" w:after="100" w:afterAutospacing="1" w:line="240" w:lineRule="auto"/>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 xml:space="preserve">Hesap hareketlerinizi belirli aralıklarla kontrol ediniz. Şüpheli bir işlemle karşılaşmanız halinde </w:t>
      </w:r>
      <w:r>
        <w:rPr>
          <w:rFonts w:ascii="Arial" w:eastAsia="Times New Roman" w:hAnsi="Arial" w:cs="Arial"/>
          <w:color w:val="21272A"/>
          <w:sz w:val="24"/>
          <w:szCs w:val="24"/>
          <w:lang w:eastAsia="tr-TR"/>
        </w:rPr>
        <w:t>0850 490 74 77</w:t>
      </w:r>
      <w:r w:rsidRPr="00D468AF">
        <w:rPr>
          <w:rFonts w:ascii="Arial" w:eastAsia="Times New Roman" w:hAnsi="Arial" w:cs="Arial"/>
          <w:color w:val="21272A"/>
          <w:sz w:val="24"/>
          <w:szCs w:val="24"/>
          <w:lang w:eastAsia="tr-TR"/>
        </w:rPr>
        <w:t xml:space="preserve"> numaralı çağrı merkezimizi arayarak derhal </w:t>
      </w:r>
      <w:proofErr w:type="spellStart"/>
      <w:r>
        <w:rPr>
          <w:rFonts w:ascii="Arial" w:eastAsia="Times New Roman" w:hAnsi="Arial" w:cs="Arial"/>
          <w:color w:val="21272A"/>
          <w:sz w:val="24"/>
          <w:szCs w:val="24"/>
          <w:lang w:eastAsia="tr-TR"/>
        </w:rPr>
        <w:t>Pgpara</w:t>
      </w:r>
      <w:r w:rsidRPr="00D468AF">
        <w:rPr>
          <w:rFonts w:ascii="Arial" w:eastAsia="Times New Roman" w:hAnsi="Arial" w:cs="Arial"/>
          <w:color w:val="21272A"/>
          <w:sz w:val="24"/>
          <w:szCs w:val="24"/>
          <w:lang w:eastAsia="tr-TR"/>
        </w:rPr>
        <w:t>’</w:t>
      </w:r>
      <w:r>
        <w:rPr>
          <w:rFonts w:ascii="Arial" w:eastAsia="Times New Roman" w:hAnsi="Arial" w:cs="Arial"/>
          <w:color w:val="21272A"/>
          <w:sz w:val="24"/>
          <w:szCs w:val="24"/>
          <w:lang w:eastAsia="tr-TR"/>
        </w:rPr>
        <w:t>yı</w:t>
      </w:r>
      <w:proofErr w:type="spellEnd"/>
      <w:r w:rsidRPr="00D468AF">
        <w:rPr>
          <w:rFonts w:ascii="Arial" w:eastAsia="Times New Roman" w:hAnsi="Arial" w:cs="Arial"/>
          <w:color w:val="21272A"/>
          <w:sz w:val="24"/>
          <w:szCs w:val="24"/>
          <w:lang w:eastAsia="tr-TR"/>
        </w:rPr>
        <w:t xml:space="preserve"> bilgilendiriniz.</w:t>
      </w:r>
    </w:p>
    <w:p w14:paraId="0884D888" w14:textId="7220ADF7" w:rsidR="00D468AF" w:rsidRPr="00D468AF" w:rsidRDefault="00D468AF" w:rsidP="00D468AF">
      <w:pPr>
        <w:numPr>
          <w:ilvl w:val="0"/>
          <w:numId w:val="3"/>
        </w:numPr>
        <w:shd w:val="clear" w:color="auto" w:fill="FFFFFF"/>
        <w:spacing w:before="100" w:beforeAutospacing="1" w:after="100" w:afterAutospacing="1" w:line="240" w:lineRule="auto"/>
        <w:rPr>
          <w:rFonts w:ascii="Arial" w:eastAsia="Times New Roman" w:hAnsi="Arial" w:cs="Arial"/>
          <w:color w:val="21272A"/>
          <w:sz w:val="24"/>
          <w:szCs w:val="24"/>
          <w:lang w:eastAsia="tr-TR"/>
        </w:rPr>
      </w:pPr>
      <w:r w:rsidRPr="00D468AF">
        <w:rPr>
          <w:rFonts w:ascii="Arial" w:eastAsia="Times New Roman" w:hAnsi="Arial" w:cs="Arial"/>
          <w:color w:val="21272A"/>
          <w:sz w:val="24"/>
          <w:szCs w:val="24"/>
          <w:lang w:eastAsia="tr-TR"/>
        </w:rPr>
        <w:t xml:space="preserve">SMS şifresi gönderilen telefonunuzun kaybolma, çalınma, zorla alınma gibi herhangi bir nedenle elinizden çıkması halinde derhal </w:t>
      </w:r>
      <w:r>
        <w:rPr>
          <w:rFonts w:ascii="Arial" w:eastAsia="Times New Roman" w:hAnsi="Arial" w:cs="Arial"/>
          <w:color w:val="21272A"/>
          <w:sz w:val="24"/>
          <w:szCs w:val="24"/>
          <w:lang w:eastAsia="tr-TR"/>
        </w:rPr>
        <w:t>0850 490 74 77</w:t>
      </w:r>
      <w:r w:rsidRPr="00D468AF">
        <w:rPr>
          <w:rFonts w:ascii="Arial" w:eastAsia="Times New Roman" w:hAnsi="Arial" w:cs="Arial"/>
          <w:color w:val="21272A"/>
          <w:sz w:val="24"/>
          <w:szCs w:val="24"/>
          <w:lang w:eastAsia="tr-TR"/>
        </w:rPr>
        <w:t xml:space="preserve"> numaralı çağrı merkezimizi arayarak bildirmeniz gerekmektedir.</w:t>
      </w:r>
    </w:p>
    <w:p w14:paraId="6B738709" w14:textId="77777777" w:rsidR="00D468AF" w:rsidRPr="00D468AF" w:rsidRDefault="00D468AF" w:rsidP="00D468AF">
      <w:pPr>
        <w:numPr>
          <w:ilvl w:val="0"/>
          <w:numId w:val="4"/>
        </w:numPr>
        <w:shd w:val="clear" w:color="auto" w:fill="FFFFFF"/>
        <w:spacing w:before="100" w:beforeAutospacing="1" w:after="100" w:afterAutospacing="1" w:line="240" w:lineRule="auto"/>
        <w:rPr>
          <w:rFonts w:ascii="Arial" w:eastAsia="Times New Roman" w:hAnsi="Arial" w:cs="Arial"/>
          <w:color w:val="21272A"/>
          <w:sz w:val="24"/>
          <w:szCs w:val="24"/>
          <w:lang w:eastAsia="tr-TR"/>
        </w:rPr>
      </w:pPr>
      <w:r w:rsidRPr="00D468AF">
        <w:rPr>
          <w:rFonts w:ascii="Arial" w:eastAsia="Times New Roman" w:hAnsi="Arial" w:cs="Arial"/>
          <w:b/>
          <w:bCs/>
          <w:color w:val="21272A"/>
          <w:sz w:val="24"/>
          <w:szCs w:val="24"/>
          <w:lang w:eastAsia="tr-TR"/>
        </w:rPr>
        <w:t>ÜCRETLENDİRME</w:t>
      </w:r>
    </w:p>
    <w:p w14:paraId="4A1055DC" w14:textId="6AF86290" w:rsidR="00D468AF" w:rsidRPr="00D468AF" w:rsidRDefault="00D468AF" w:rsidP="00D468AF">
      <w:pPr>
        <w:shd w:val="clear" w:color="auto" w:fill="FFFFFF"/>
        <w:spacing w:after="0" w:line="336" w:lineRule="atLeast"/>
        <w:rPr>
          <w:rFonts w:ascii="Arial" w:eastAsia="Times New Roman" w:hAnsi="Arial" w:cs="Arial"/>
          <w:color w:val="21272A"/>
          <w:sz w:val="24"/>
          <w:szCs w:val="24"/>
          <w:lang w:eastAsia="tr-TR"/>
        </w:rPr>
      </w:pPr>
      <w:proofErr w:type="spellStart"/>
      <w:r>
        <w:rPr>
          <w:rFonts w:ascii="Arial" w:eastAsia="Times New Roman" w:hAnsi="Arial" w:cs="Arial"/>
          <w:color w:val="21272A"/>
          <w:sz w:val="24"/>
          <w:szCs w:val="24"/>
          <w:lang w:eastAsia="tr-TR"/>
        </w:rPr>
        <w:t>Pgpara</w:t>
      </w:r>
      <w:proofErr w:type="spellEnd"/>
      <w:r w:rsidRPr="00D468AF">
        <w:rPr>
          <w:rFonts w:ascii="Arial" w:eastAsia="Times New Roman" w:hAnsi="Arial" w:cs="Arial"/>
          <w:color w:val="21272A"/>
          <w:sz w:val="24"/>
          <w:szCs w:val="24"/>
          <w:lang w:eastAsia="tr-TR"/>
        </w:rPr>
        <w:t xml:space="preserve"> tarafından verilen hizmetlere ilişkin ücretlere </w:t>
      </w:r>
      <w:proofErr w:type="spellStart"/>
      <w:r>
        <w:rPr>
          <w:rFonts w:ascii="Arial" w:eastAsia="Times New Roman" w:hAnsi="Arial" w:cs="Arial"/>
          <w:color w:val="21272A"/>
          <w:sz w:val="24"/>
          <w:szCs w:val="24"/>
          <w:lang w:eastAsia="tr-TR"/>
        </w:rPr>
        <w:t>Pgpara</w:t>
      </w:r>
      <w:r w:rsidRPr="00D468AF">
        <w:rPr>
          <w:rFonts w:ascii="Arial" w:eastAsia="Times New Roman" w:hAnsi="Arial" w:cs="Arial"/>
          <w:color w:val="21272A"/>
          <w:sz w:val="24"/>
          <w:szCs w:val="24"/>
          <w:lang w:eastAsia="tr-TR"/>
        </w:rPr>
        <w:t>’</w:t>
      </w:r>
      <w:r>
        <w:rPr>
          <w:rFonts w:ascii="Arial" w:eastAsia="Times New Roman" w:hAnsi="Arial" w:cs="Arial"/>
          <w:color w:val="21272A"/>
          <w:sz w:val="24"/>
          <w:szCs w:val="24"/>
          <w:lang w:eastAsia="tr-TR"/>
        </w:rPr>
        <w:t>nın</w:t>
      </w:r>
      <w:proofErr w:type="spellEnd"/>
      <w:r w:rsidRPr="00D468AF">
        <w:rPr>
          <w:rFonts w:ascii="Arial" w:eastAsia="Times New Roman" w:hAnsi="Arial" w:cs="Arial"/>
          <w:color w:val="21272A"/>
          <w:sz w:val="24"/>
          <w:szCs w:val="24"/>
          <w:lang w:eastAsia="tr-TR"/>
        </w:rPr>
        <w:t xml:space="preserve"> internet sitesinde yer alan Aylık Limitler ve Ücretler Eki üzerinden ulaşabilirsiniz. </w:t>
      </w:r>
      <w:proofErr w:type="spellStart"/>
      <w:r>
        <w:rPr>
          <w:rFonts w:ascii="Arial" w:eastAsia="Times New Roman" w:hAnsi="Arial" w:cs="Arial"/>
          <w:color w:val="21272A"/>
          <w:sz w:val="24"/>
          <w:szCs w:val="24"/>
          <w:lang w:eastAsia="tr-TR"/>
        </w:rPr>
        <w:t>Pgpara</w:t>
      </w:r>
      <w:proofErr w:type="spellEnd"/>
      <w:r w:rsidRPr="00D468AF">
        <w:rPr>
          <w:rFonts w:ascii="Arial" w:eastAsia="Times New Roman" w:hAnsi="Arial" w:cs="Arial"/>
          <w:color w:val="21272A"/>
          <w:sz w:val="24"/>
          <w:szCs w:val="24"/>
          <w:lang w:eastAsia="tr-TR"/>
        </w:rPr>
        <w:t xml:space="preserve"> </w:t>
      </w:r>
      <w:r w:rsidRPr="00D468AF">
        <w:rPr>
          <w:rFonts w:ascii="Arial" w:eastAsia="Times New Roman" w:hAnsi="Arial" w:cs="Arial"/>
          <w:color w:val="21272A"/>
          <w:sz w:val="24"/>
          <w:szCs w:val="24"/>
          <w:lang w:eastAsia="tr-TR"/>
        </w:rPr>
        <w:t>tarafından verilen hizmetlere ilişkin fiyatlandırmalar maliyet ve performans gözetilerek belirlenmekte olup ücretlendirmenin adil ve şeffaf bir şekilde yapılması için gerekli özen gösterilmektedir.</w:t>
      </w:r>
    </w:p>
    <w:p w14:paraId="5A5E262F" w14:textId="096663C1" w:rsidR="006E76BC" w:rsidRDefault="006E76BC"/>
    <w:sectPr w:rsidR="006E76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AA8"/>
    <w:multiLevelType w:val="multilevel"/>
    <w:tmpl w:val="FFAAC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EF5E16"/>
    <w:multiLevelType w:val="multilevel"/>
    <w:tmpl w:val="816A33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C83E57"/>
    <w:multiLevelType w:val="multilevel"/>
    <w:tmpl w:val="AA0A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463220"/>
    <w:multiLevelType w:val="multilevel"/>
    <w:tmpl w:val="66EE1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AF"/>
    <w:rsid w:val="0048292E"/>
    <w:rsid w:val="006E76BC"/>
    <w:rsid w:val="00BE37DF"/>
    <w:rsid w:val="00D468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8BB4"/>
  <w15:chartTrackingRefBased/>
  <w15:docId w15:val="{2CE4DFDA-91CA-43C8-BA09-11496756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D468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468A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D468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468AF"/>
    <w:rPr>
      <w:b/>
      <w:bCs/>
    </w:rPr>
  </w:style>
  <w:style w:type="character" w:styleId="Kpr">
    <w:name w:val="Hyperlink"/>
    <w:basedOn w:val="VarsaylanParagrafYazTipi"/>
    <w:uiPriority w:val="99"/>
    <w:semiHidden/>
    <w:unhideWhenUsed/>
    <w:rsid w:val="00D468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964">
      <w:bodyDiv w:val="1"/>
      <w:marLeft w:val="0"/>
      <w:marRight w:val="0"/>
      <w:marTop w:val="0"/>
      <w:marBottom w:val="0"/>
      <w:divBdr>
        <w:top w:val="none" w:sz="0" w:space="0" w:color="auto"/>
        <w:left w:val="none" w:sz="0" w:space="0" w:color="auto"/>
        <w:bottom w:val="none" w:sz="0" w:space="0" w:color="auto"/>
        <w:right w:val="none" w:sz="0" w:space="0" w:color="auto"/>
      </w:divBdr>
    </w:div>
    <w:div w:id="15336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ay.com.tr/wp-content/uploads/2024/05/hakem-heyeti-brosu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ay.com.tr/wp-content/uploads/2024/05/internet-sitesinde-alacak-bilgilendirme-metni.docx" TargetMode="External"/><Relationship Id="rId5" Type="http://schemas.openxmlformats.org/officeDocument/2006/relationships/hyperlink" Target="https://sipay.com.tr/wp-content/uploads/2024/05/birseysel-musteri-hakem-heyetine-iliskin-esas-ve-usulleri-hakkinda-yonetmelik.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 GURSU</dc:creator>
  <cp:keywords/>
  <dc:description/>
  <cp:lastModifiedBy>Asli GURSU</cp:lastModifiedBy>
  <cp:revision>1</cp:revision>
  <dcterms:created xsi:type="dcterms:W3CDTF">2025-10-16T11:34:00Z</dcterms:created>
  <dcterms:modified xsi:type="dcterms:W3CDTF">2025-10-16T11:40:00Z</dcterms:modified>
</cp:coreProperties>
</file>